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A7C" w:rsidRDefault="000D5A7C" w:rsidP="000D5A7C">
      <w:pPr>
        <w:tabs>
          <w:tab w:val="left" w:pos="5954"/>
        </w:tabs>
        <w:jc w:val="right"/>
        <w:rPr>
          <w:rFonts w:cs="Arial"/>
          <w:b/>
          <w:color w:val="262626" w:themeColor="text1" w:themeTint="D9"/>
          <w:sz w:val="28"/>
        </w:rPr>
      </w:pPr>
      <w:r w:rsidRPr="008C5276">
        <w:rPr>
          <w:rFonts w:cs="Arial"/>
          <w:b/>
          <w:color w:val="262626" w:themeColor="text1" w:themeTint="D9"/>
          <w:sz w:val="28"/>
        </w:rPr>
        <w:t>Formato IG-</w:t>
      </w:r>
      <w:r w:rsidR="00FB1E33">
        <w:rPr>
          <w:rFonts w:cs="Arial"/>
          <w:b/>
          <w:color w:val="262626" w:themeColor="text1" w:themeTint="D9"/>
          <w:sz w:val="28"/>
        </w:rPr>
        <w:t>2</w:t>
      </w:r>
    </w:p>
    <w:tbl>
      <w:tblPr>
        <w:tblW w:w="5386" w:type="dxa"/>
        <w:jc w:val="right"/>
        <w:tblLook w:val="04A0" w:firstRow="1" w:lastRow="0" w:firstColumn="1" w:lastColumn="0" w:noHBand="0" w:noVBand="1"/>
      </w:tblPr>
      <w:tblGrid>
        <w:gridCol w:w="2268"/>
        <w:gridCol w:w="3118"/>
      </w:tblGrid>
      <w:tr w:rsidR="000D5A7C" w:rsidRPr="00414804" w:rsidTr="00CF48E0">
        <w:trPr>
          <w:trHeight w:val="334"/>
          <w:jc w:val="right"/>
        </w:trPr>
        <w:tc>
          <w:tcPr>
            <w:tcW w:w="2268" w:type="dxa"/>
          </w:tcPr>
          <w:p w:rsidR="000D5A7C" w:rsidRPr="00414804" w:rsidRDefault="000D5A7C" w:rsidP="00CF48E0">
            <w:pPr>
              <w:spacing w:before="0" w:after="0" w:line="240" w:lineRule="auto"/>
              <w:jc w:val="right"/>
              <w:rPr>
                <w:rFonts w:cs="Arial"/>
                <w:color w:val="262626" w:themeColor="text1" w:themeTint="D9"/>
                <w:sz w:val="20"/>
                <w:szCs w:val="20"/>
              </w:rPr>
            </w:pPr>
            <w:r w:rsidRPr="00414804">
              <w:rPr>
                <w:rFonts w:cs="Arial"/>
                <w:b/>
                <w:color w:val="262626" w:themeColor="text1" w:themeTint="D9"/>
                <w:sz w:val="20"/>
                <w:szCs w:val="20"/>
              </w:rPr>
              <w:t>Número de oficio</w:t>
            </w:r>
            <w:r w:rsidRPr="00414804">
              <w:rPr>
                <w:rFonts w:cs="Arial"/>
                <w:color w:val="262626" w:themeColor="text1" w:themeTint="D9"/>
                <w:sz w:val="20"/>
                <w:szCs w:val="20"/>
              </w:rPr>
              <w:t>:</w:t>
            </w:r>
          </w:p>
        </w:tc>
        <w:tc>
          <w:tcPr>
            <w:tcW w:w="3118" w:type="dxa"/>
          </w:tcPr>
          <w:p w:rsidR="000D5A7C" w:rsidRPr="00414804" w:rsidRDefault="000D5A7C" w:rsidP="00CF48E0">
            <w:pPr>
              <w:spacing w:before="0" w:after="0" w:line="240" w:lineRule="auto"/>
              <w:rPr>
                <w:rFonts w:cs="Arial"/>
                <w:color w:val="262626" w:themeColor="text1" w:themeTint="D9"/>
                <w:sz w:val="20"/>
                <w:szCs w:val="20"/>
              </w:rPr>
            </w:pPr>
          </w:p>
        </w:tc>
      </w:tr>
      <w:tr w:rsidR="000D5A7C" w:rsidRPr="00414804" w:rsidTr="00CF48E0">
        <w:trPr>
          <w:trHeight w:val="227"/>
          <w:jc w:val="right"/>
        </w:trPr>
        <w:tc>
          <w:tcPr>
            <w:tcW w:w="2268" w:type="dxa"/>
          </w:tcPr>
          <w:p w:rsidR="000D5A7C" w:rsidRPr="00414804" w:rsidRDefault="000D5A7C" w:rsidP="00CF48E0">
            <w:pPr>
              <w:spacing w:before="0" w:after="0" w:line="240" w:lineRule="auto"/>
              <w:jc w:val="right"/>
              <w:rPr>
                <w:rFonts w:cs="Arial"/>
                <w:b/>
                <w:color w:val="262626" w:themeColor="text1" w:themeTint="D9"/>
                <w:sz w:val="20"/>
                <w:szCs w:val="20"/>
              </w:rPr>
            </w:pPr>
            <w:r w:rsidRPr="00414804">
              <w:rPr>
                <w:rFonts w:cs="Arial"/>
                <w:b/>
                <w:color w:val="262626" w:themeColor="text1" w:themeTint="D9"/>
                <w:sz w:val="20"/>
                <w:szCs w:val="20"/>
              </w:rPr>
              <w:t>Asunto:</w:t>
            </w:r>
          </w:p>
        </w:tc>
        <w:tc>
          <w:tcPr>
            <w:tcW w:w="3118" w:type="dxa"/>
          </w:tcPr>
          <w:p w:rsidR="000D5A7C" w:rsidRPr="00414804" w:rsidRDefault="000D5A7C" w:rsidP="00CF48E0">
            <w:pPr>
              <w:spacing w:before="0" w:after="0" w:line="240" w:lineRule="auto"/>
              <w:rPr>
                <w:rFonts w:cs="Arial"/>
                <w:color w:val="262626" w:themeColor="text1" w:themeTint="D9"/>
                <w:sz w:val="20"/>
                <w:szCs w:val="20"/>
              </w:rPr>
            </w:pPr>
            <w:r w:rsidRPr="00414804">
              <w:rPr>
                <w:rFonts w:cs="Arial"/>
                <w:color w:val="262626" w:themeColor="text1" w:themeTint="D9"/>
                <w:sz w:val="20"/>
                <w:szCs w:val="20"/>
              </w:rPr>
              <w:t xml:space="preserve">Se remite base de datos del sistema contable con su especificación técnica y </w:t>
            </w:r>
            <w:r w:rsidRPr="000E6A13">
              <w:rPr>
                <w:rFonts w:cs="Arial"/>
                <w:color w:val="262626" w:themeColor="text1" w:themeTint="D9"/>
                <w:sz w:val="20"/>
                <w:szCs w:val="20"/>
              </w:rPr>
              <w:t>comercial.</w:t>
            </w:r>
          </w:p>
        </w:tc>
      </w:tr>
    </w:tbl>
    <w:p w:rsidR="000D5A7C" w:rsidRPr="00414804" w:rsidRDefault="000D5A7C" w:rsidP="000D5A7C">
      <w:pPr>
        <w:ind w:left="2124"/>
        <w:jc w:val="right"/>
        <w:rPr>
          <w:rFonts w:cs="Arial"/>
          <w:color w:val="262626" w:themeColor="text1" w:themeTint="D9"/>
          <w:sz w:val="20"/>
          <w:szCs w:val="20"/>
        </w:rPr>
      </w:pPr>
    </w:p>
    <w:p w:rsidR="000D5A7C" w:rsidRPr="00414804" w:rsidRDefault="000D5A7C" w:rsidP="000D5A7C">
      <w:pPr>
        <w:ind w:left="2124"/>
        <w:jc w:val="right"/>
        <w:rPr>
          <w:rFonts w:cs="Arial"/>
          <w:color w:val="262626" w:themeColor="text1" w:themeTint="D9"/>
          <w:sz w:val="20"/>
          <w:szCs w:val="20"/>
          <w:u w:val="single"/>
        </w:rPr>
      </w:pPr>
      <w:r w:rsidRPr="00414804">
        <w:rPr>
          <w:rFonts w:cs="Arial"/>
          <w:color w:val="262626" w:themeColor="text1" w:themeTint="D9"/>
          <w:sz w:val="20"/>
          <w:szCs w:val="20"/>
        </w:rPr>
        <w:t>Lugar y fecha.</w:t>
      </w:r>
    </w:p>
    <w:p w:rsidR="00174AFC" w:rsidRPr="00DD4370" w:rsidRDefault="00174AFC" w:rsidP="00174AFC">
      <w:pPr>
        <w:spacing w:before="0" w:after="0" w:line="240" w:lineRule="auto"/>
        <w:rPr>
          <w:rFonts w:cs="Arial"/>
          <w:b/>
          <w:color w:val="262626" w:themeColor="text1" w:themeTint="D9"/>
          <w:sz w:val="24"/>
        </w:rPr>
      </w:pPr>
      <w:r>
        <w:rPr>
          <w:rFonts w:cs="Arial"/>
          <w:b/>
          <w:color w:val="262626" w:themeColor="text1" w:themeTint="D9"/>
          <w:sz w:val="24"/>
        </w:rPr>
        <w:t>L</w:t>
      </w:r>
      <w:r w:rsidRPr="00DD4370">
        <w:rPr>
          <w:rFonts w:cs="Arial"/>
          <w:b/>
          <w:color w:val="262626" w:themeColor="text1" w:themeTint="D9"/>
          <w:sz w:val="24"/>
        </w:rPr>
        <w:t>ic. Marcos César Paris Peralta Hidalgo</w:t>
      </w:r>
      <w:r>
        <w:rPr>
          <w:rFonts w:cs="Arial"/>
          <w:b/>
          <w:color w:val="262626" w:themeColor="text1" w:themeTint="D9"/>
          <w:sz w:val="24"/>
        </w:rPr>
        <w:t>,</w:t>
      </w:r>
    </w:p>
    <w:p w:rsidR="00174AFC" w:rsidRPr="00DD4370" w:rsidRDefault="00174AFC" w:rsidP="00174AFC">
      <w:pPr>
        <w:spacing w:before="0" w:after="0" w:line="240" w:lineRule="auto"/>
        <w:rPr>
          <w:rFonts w:cs="Arial"/>
          <w:color w:val="262626" w:themeColor="text1" w:themeTint="D9"/>
        </w:rPr>
      </w:pPr>
      <w:r w:rsidRPr="00DD4370">
        <w:rPr>
          <w:rFonts w:cs="Arial"/>
          <w:color w:val="262626" w:themeColor="text1" w:themeTint="D9"/>
        </w:rPr>
        <w:t>Auditor Superior del Estado de Guerrero.</w:t>
      </w:r>
    </w:p>
    <w:p w:rsidR="00174AFC" w:rsidRPr="00AB4E8D" w:rsidRDefault="00174AFC" w:rsidP="00174AFC">
      <w:pPr>
        <w:spacing w:before="0" w:after="0" w:line="240" w:lineRule="auto"/>
        <w:rPr>
          <w:rFonts w:cs="Arial"/>
          <w:color w:val="262626" w:themeColor="text1" w:themeTint="D9"/>
          <w:spacing w:val="32"/>
        </w:rPr>
      </w:pPr>
      <w:r w:rsidRPr="00DD4370">
        <w:rPr>
          <w:rFonts w:cs="Arial"/>
          <w:color w:val="262626" w:themeColor="text1" w:themeTint="D9"/>
          <w:spacing w:val="32"/>
        </w:rPr>
        <w:t>Presente.</w:t>
      </w:r>
    </w:p>
    <w:p w:rsidR="000D5A7C" w:rsidRPr="00414804" w:rsidRDefault="000D5A7C" w:rsidP="000D5A7C">
      <w:pPr>
        <w:autoSpaceDE w:val="0"/>
        <w:autoSpaceDN w:val="0"/>
        <w:adjustRightInd w:val="0"/>
        <w:spacing w:line="240" w:lineRule="auto"/>
        <w:rPr>
          <w:rFonts w:cs="Arial"/>
          <w:color w:val="262626" w:themeColor="text1" w:themeTint="D9"/>
          <w:sz w:val="20"/>
          <w:szCs w:val="20"/>
        </w:rPr>
      </w:pPr>
    </w:p>
    <w:p w:rsidR="000D5A7C" w:rsidRDefault="000D5A7C" w:rsidP="000D5A7C">
      <w:pPr>
        <w:autoSpaceDE w:val="0"/>
        <w:autoSpaceDN w:val="0"/>
        <w:adjustRightInd w:val="0"/>
        <w:spacing w:line="288" w:lineRule="auto"/>
        <w:rPr>
          <w:rFonts w:cs="Arial"/>
          <w:color w:val="262626" w:themeColor="text1" w:themeTint="D9"/>
          <w:sz w:val="20"/>
          <w:szCs w:val="20"/>
        </w:rPr>
      </w:pPr>
      <w:r w:rsidRPr="00414804">
        <w:rPr>
          <w:rFonts w:cs="Arial"/>
          <w:color w:val="262626" w:themeColor="text1" w:themeTint="D9"/>
          <w:sz w:val="20"/>
          <w:szCs w:val="20"/>
        </w:rPr>
        <w:t xml:space="preserve">En cumplimiento a lo dispuesto en </w:t>
      </w:r>
      <w:r w:rsidRPr="000E6A13">
        <w:rPr>
          <w:rFonts w:cs="Arial"/>
          <w:color w:val="262626" w:themeColor="text1" w:themeTint="D9"/>
          <w:sz w:val="20"/>
          <w:szCs w:val="20"/>
        </w:rPr>
        <w:t>el artículo 13 de la Ley Número</w:t>
      </w:r>
      <w:r w:rsidRPr="00414804">
        <w:rPr>
          <w:rFonts w:cs="Arial"/>
          <w:color w:val="262626" w:themeColor="text1" w:themeTint="D9"/>
          <w:sz w:val="20"/>
          <w:szCs w:val="20"/>
        </w:rPr>
        <w:t xml:space="preserve"> 468 de Fiscalización Superior y Rendición de Cuentas del Estado de Guerrero, y con el objeto de dar cumplimiento al requerimiento 4.1.3. de los Criterios para la integración y presentación de la Cuenta P</w:t>
      </w:r>
      <w:r w:rsidR="00395427">
        <w:rPr>
          <w:rFonts w:cs="Arial"/>
          <w:color w:val="262626" w:themeColor="text1" w:themeTint="D9"/>
          <w:sz w:val="20"/>
          <w:szCs w:val="20"/>
        </w:rPr>
        <w:t>ública del ejercicio fiscal 2023</w:t>
      </w:r>
      <w:r>
        <w:rPr>
          <w:rFonts w:cs="Arial"/>
          <w:color w:val="262626" w:themeColor="text1" w:themeTint="D9"/>
          <w:sz w:val="20"/>
          <w:szCs w:val="20"/>
        </w:rPr>
        <w:t>,</w:t>
      </w:r>
      <w:r w:rsidRPr="00414804">
        <w:rPr>
          <w:rFonts w:cs="Arial"/>
          <w:color w:val="262626" w:themeColor="text1" w:themeTint="D9"/>
          <w:sz w:val="20"/>
          <w:szCs w:val="20"/>
        </w:rPr>
        <w:t xml:space="preserve"> presento ante la Auditoría Superior del Estado de Guerrero, la base de datos del sistema co</w:t>
      </w:r>
      <w:r w:rsidR="00395427">
        <w:rPr>
          <w:rFonts w:cs="Arial"/>
          <w:color w:val="262626" w:themeColor="text1" w:themeTint="D9"/>
          <w:sz w:val="20"/>
          <w:szCs w:val="20"/>
        </w:rPr>
        <w:t>ntable del ejercicio fiscal 2023, que tiene implementado el M</w:t>
      </w:r>
      <w:r w:rsidRPr="00414804">
        <w:rPr>
          <w:rFonts w:cs="Arial"/>
          <w:color w:val="262626" w:themeColor="text1" w:themeTint="D9"/>
          <w:sz w:val="20"/>
          <w:szCs w:val="20"/>
        </w:rPr>
        <w:t>unicipio de</w:t>
      </w:r>
      <w:r w:rsidR="00395427">
        <w:rPr>
          <w:rFonts w:cs="Arial"/>
          <w:color w:val="262626" w:themeColor="text1" w:themeTint="D9"/>
          <w:sz w:val="20"/>
          <w:szCs w:val="20"/>
        </w:rPr>
        <w:t>__________</w:t>
      </w:r>
      <w:r w:rsidRPr="000E6A13">
        <w:rPr>
          <w:rFonts w:cs="Arial"/>
          <w:color w:val="262626" w:themeColor="text1" w:themeTint="D9"/>
          <w:sz w:val="20"/>
          <w:szCs w:val="20"/>
        </w:rPr>
        <w:t>__</w:t>
      </w:r>
      <w:r w:rsidR="00395427">
        <w:rPr>
          <w:rFonts w:cs="Arial"/>
          <w:color w:val="262626" w:themeColor="text1" w:themeTint="D9"/>
          <w:sz w:val="20"/>
          <w:szCs w:val="20"/>
        </w:rPr>
        <w:t>, Guerrero</w:t>
      </w:r>
      <w:r w:rsidRPr="000E6A13">
        <w:rPr>
          <w:rFonts w:cs="Arial"/>
          <w:color w:val="262626" w:themeColor="text1" w:themeTint="D9"/>
          <w:sz w:val="20"/>
          <w:szCs w:val="20"/>
        </w:rPr>
        <w:t>, mismo que tiene las especificaciones técnicas y comerciales siguientes:</w:t>
      </w:r>
    </w:p>
    <w:p w:rsidR="000D5A7C" w:rsidRPr="00414804" w:rsidRDefault="000D5A7C" w:rsidP="000D5A7C">
      <w:pPr>
        <w:autoSpaceDE w:val="0"/>
        <w:autoSpaceDN w:val="0"/>
        <w:adjustRightInd w:val="0"/>
        <w:spacing w:line="288" w:lineRule="auto"/>
        <w:rPr>
          <w:rFonts w:cs="Arial"/>
          <w:color w:val="262626" w:themeColor="text1" w:themeTint="D9"/>
          <w:sz w:val="20"/>
          <w:szCs w:val="20"/>
        </w:rPr>
      </w:pPr>
    </w:p>
    <w:tbl>
      <w:tblPr>
        <w:tblStyle w:val="Tablaconcuadrcula"/>
        <w:tblW w:w="5000" w:type="pct"/>
        <w:jc w:val="center"/>
        <w:tblLook w:val="04A0" w:firstRow="1" w:lastRow="0" w:firstColumn="1" w:lastColumn="0" w:noHBand="0" w:noVBand="1"/>
      </w:tblPr>
      <w:tblGrid>
        <w:gridCol w:w="923"/>
        <w:gridCol w:w="4064"/>
        <w:gridCol w:w="4073"/>
      </w:tblGrid>
      <w:tr w:rsidR="00E3332E" w:rsidRPr="00414804" w:rsidTr="00395427">
        <w:trPr>
          <w:trHeight w:val="380"/>
          <w:tblHeader/>
          <w:jc w:val="center"/>
        </w:trPr>
        <w:tc>
          <w:tcPr>
            <w:tcW w:w="5000" w:type="pct"/>
            <w:gridSpan w:val="3"/>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Datos del sistema contable</w:t>
            </w:r>
          </w:p>
        </w:tc>
      </w:tr>
      <w:tr w:rsidR="000D5A7C" w:rsidRPr="00414804" w:rsidTr="00395427">
        <w:trPr>
          <w:trHeight w:val="274"/>
          <w:tblHeader/>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Núm.</w:t>
            </w:r>
          </w:p>
        </w:tc>
        <w:tc>
          <w:tcPr>
            <w:tcW w:w="2243" w:type="pct"/>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Concepto</w:t>
            </w:r>
          </w:p>
        </w:tc>
        <w:tc>
          <w:tcPr>
            <w:tcW w:w="2248" w:type="pct"/>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Descripción</w:t>
            </w:r>
          </w:p>
        </w:tc>
      </w:tr>
      <w:tr w:rsidR="000D5A7C" w:rsidRPr="00414804" w:rsidTr="00395427">
        <w:trPr>
          <w:trHeight w:val="274"/>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1</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Nombre comercial del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r w:rsidR="000D5A7C" w:rsidRPr="00414804" w:rsidTr="00395427">
        <w:trPr>
          <w:trHeight w:val="96"/>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2</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Versión del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r w:rsidR="000D5A7C" w:rsidRPr="00414804" w:rsidTr="00395427">
        <w:trPr>
          <w:trHeight w:val="471"/>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3</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Tipo de base de datos del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r w:rsidR="000D5A7C" w:rsidRPr="00414804" w:rsidTr="00395427">
        <w:trPr>
          <w:trHeight w:val="482"/>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4</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Nombre de la empresa o persona física que fabrica 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bl>
    <w:p w:rsidR="000D5A7C" w:rsidRPr="00414804" w:rsidRDefault="000D5A7C" w:rsidP="000D5A7C">
      <w:pPr>
        <w:spacing w:line="240" w:lineRule="auto"/>
        <w:outlineLvl w:val="2"/>
        <w:rPr>
          <w:rFonts w:cs="Arial"/>
          <w:color w:val="262626" w:themeColor="text1" w:themeTint="D9"/>
          <w:sz w:val="20"/>
          <w:szCs w:val="20"/>
        </w:rPr>
      </w:pPr>
      <w:bookmarkStart w:id="0" w:name="_Toc529272477"/>
    </w:p>
    <w:p w:rsidR="000D5A7C" w:rsidRPr="00414804" w:rsidRDefault="000D5A7C" w:rsidP="000D5A7C">
      <w:pPr>
        <w:spacing w:line="240" w:lineRule="auto"/>
        <w:outlineLvl w:val="2"/>
        <w:rPr>
          <w:rFonts w:cs="Arial"/>
          <w:color w:val="262626" w:themeColor="text1" w:themeTint="D9"/>
          <w:sz w:val="20"/>
          <w:szCs w:val="20"/>
        </w:rPr>
      </w:pPr>
      <w:r w:rsidRPr="00414804">
        <w:rPr>
          <w:rFonts w:cs="Arial"/>
          <w:color w:val="262626" w:themeColor="text1" w:themeTint="D9"/>
          <w:sz w:val="20"/>
          <w:szCs w:val="20"/>
        </w:rPr>
        <w:t>Sin más por el momento, reciba un cordial saludo.</w:t>
      </w:r>
      <w:bookmarkEnd w:id="0"/>
    </w:p>
    <w:p w:rsidR="000D5A7C" w:rsidRPr="00414804" w:rsidRDefault="000D5A7C" w:rsidP="000D5A7C">
      <w:pPr>
        <w:spacing w:line="240" w:lineRule="auto"/>
        <w:outlineLvl w:val="2"/>
        <w:rPr>
          <w:rFonts w:cs="Arial"/>
          <w:color w:val="262626" w:themeColor="text1" w:themeTint="D9"/>
          <w:sz w:val="20"/>
          <w:szCs w:val="20"/>
        </w:rPr>
      </w:pPr>
    </w:p>
    <w:bookmarkStart w:id="1" w:name="_Toc529272478"/>
    <w:p w:rsidR="000D5A7C" w:rsidRPr="00414804" w:rsidRDefault="000D5A7C" w:rsidP="000D5A7C">
      <w:pPr>
        <w:spacing w:after="0" w:line="240" w:lineRule="auto"/>
        <w:jc w:val="center"/>
        <w:outlineLvl w:val="2"/>
        <w:rPr>
          <w:rFonts w:cs="Arial"/>
          <w:b/>
          <w:color w:val="262626" w:themeColor="text1" w:themeTint="D9"/>
          <w:sz w:val="20"/>
          <w:szCs w:val="20"/>
        </w:rPr>
      </w:pPr>
      <w:r w:rsidRPr="00414804">
        <w:rPr>
          <w:rFonts w:cs="Arial"/>
          <w:noProof/>
          <w:color w:val="262626" w:themeColor="text1" w:themeTint="D9"/>
          <w:sz w:val="20"/>
          <w:szCs w:val="20"/>
          <w:lang w:eastAsia="es-MX"/>
        </w:rPr>
        <mc:AlternateContent>
          <mc:Choice Requires="wps">
            <w:drawing>
              <wp:anchor distT="0" distB="0" distL="114300" distR="114300" simplePos="0" relativeHeight="251659264" behindDoc="0" locked="0" layoutInCell="1" allowOverlap="1" wp14:anchorId="451B6793" wp14:editId="47613CEB">
                <wp:simplePos x="0" y="0"/>
                <wp:positionH relativeFrom="column">
                  <wp:posOffset>1238525</wp:posOffset>
                </wp:positionH>
                <wp:positionV relativeFrom="paragraph">
                  <wp:posOffset>31768</wp:posOffset>
                </wp:positionV>
                <wp:extent cx="600501" cy="668589"/>
                <wp:effectExtent l="0" t="0" r="28575" b="17780"/>
                <wp:wrapNone/>
                <wp:docPr id="1" name="Rectángulo redondeado 1"/>
                <wp:cNvGraphicFramePr/>
                <a:graphic xmlns:a="http://schemas.openxmlformats.org/drawingml/2006/main">
                  <a:graphicData uri="http://schemas.microsoft.com/office/word/2010/wordprocessingShape">
                    <wps:wsp>
                      <wps:cNvSpPr/>
                      <wps:spPr>
                        <a:xfrm>
                          <a:off x="0" y="0"/>
                          <a:ext cx="600501" cy="668589"/>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D5A7C" w:rsidRDefault="000D5A7C" w:rsidP="000D5A7C">
                            <w:pPr>
                              <w:jc w:val="center"/>
                            </w:pPr>
                            <w:r>
                              <w:t>Sello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oundrect w14:anchorId="451B6793" id="Rectángulo redondeado 1" o:spid="_x0000_s1026" style="position:absolute;left:0;text-align:left;margin-left:97.5pt;margin-top:2.5pt;width:47.3pt;height: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" filled="f" strokecolor="black [3213]" strokeweight=".25pt">
                <v:stroke joinstyle="miter"/>
                <v:textbox>
                  <w:txbxContent>
                    <w:p w:rsidR="000D5A7C" w:rsidRDefault="000D5A7C" w:rsidP="000D5A7C">
                      <w:pPr>
                        <w:jc w:val="center"/>
                      </w:pPr>
                      <w:r>
                        <w:t>Sello</w:t>
                      </w:r>
                    </w:p>
                  </w:txbxContent>
                </v:textbox>
              </v:roundrect>
            </w:pict>
          </mc:Fallback>
        </mc:AlternateContent>
      </w:r>
      <w:r w:rsidRPr="00414804">
        <w:rPr>
          <w:rFonts w:cs="Arial"/>
          <w:b/>
          <w:color w:val="262626" w:themeColor="text1" w:themeTint="D9"/>
          <w:sz w:val="20"/>
          <w:szCs w:val="20"/>
        </w:rPr>
        <w:t>Atentamente</w:t>
      </w:r>
      <w:bookmarkEnd w:id="1"/>
    </w:p>
    <w:p w:rsidR="000D5A7C" w:rsidRPr="00414804" w:rsidRDefault="000D5A7C" w:rsidP="000D5A7C">
      <w:pPr>
        <w:spacing w:after="0" w:line="240" w:lineRule="auto"/>
        <w:jc w:val="center"/>
        <w:outlineLvl w:val="2"/>
        <w:rPr>
          <w:rFonts w:cs="Arial"/>
          <w:color w:val="262626" w:themeColor="text1" w:themeTint="D9"/>
          <w:sz w:val="20"/>
          <w:szCs w:val="20"/>
        </w:rPr>
      </w:pPr>
    </w:p>
    <w:p w:rsidR="000D5A7C" w:rsidRPr="00414804" w:rsidRDefault="000D5A7C" w:rsidP="000D5A7C">
      <w:pPr>
        <w:spacing w:after="0" w:line="240" w:lineRule="auto"/>
        <w:jc w:val="center"/>
        <w:outlineLvl w:val="2"/>
        <w:rPr>
          <w:rFonts w:cs="Arial"/>
          <w:color w:val="262626" w:themeColor="text1" w:themeTint="D9"/>
          <w:sz w:val="20"/>
          <w:szCs w:val="20"/>
        </w:rPr>
      </w:pPr>
    </w:p>
    <w:p w:rsidR="000D5A7C" w:rsidRPr="00414804" w:rsidRDefault="000D5A7C" w:rsidP="000D5A7C">
      <w:pPr>
        <w:spacing w:after="0" w:line="240" w:lineRule="auto"/>
        <w:jc w:val="center"/>
        <w:outlineLvl w:val="2"/>
        <w:rPr>
          <w:rFonts w:cs="Arial"/>
          <w:b/>
          <w:color w:val="262626" w:themeColor="text1" w:themeTint="D9"/>
          <w:sz w:val="20"/>
          <w:szCs w:val="20"/>
        </w:rPr>
      </w:pPr>
      <w:bookmarkStart w:id="2" w:name="_Toc529272480"/>
      <w:r w:rsidRPr="00414804">
        <w:rPr>
          <w:rFonts w:cs="Arial"/>
          <w:b/>
          <w:color w:val="262626" w:themeColor="text1" w:themeTint="D9"/>
          <w:sz w:val="20"/>
          <w:szCs w:val="20"/>
        </w:rPr>
        <w:t>______________________________</w:t>
      </w:r>
      <w:bookmarkEnd w:id="2"/>
    </w:p>
    <w:p w:rsidR="000D5A7C" w:rsidRPr="00414804" w:rsidRDefault="000D5A7C" w:rsidP="000D5A7C">
      <w:pPr>
        <w:spacing w:after="0" w:line="240" w:lineRule="auto"/>
        <w:jc w:val="center"/>
        <w:outlineLvl w:val="2"/>
        <w:rPr>
          <w:rFonts w:cs="Arial"/>
          <w:b/>
          <w:color w:val="262626" w:themeColor="text1" w:themeTint="D9"/>
          <w:sz w:val="20"/>
          <w:szCs w:val="20"/>
        </w:rPr>
      </w:pPr>
      <w:r w:rsidRPr="00414804">
        <w:rPr>
          <w:rFonts w:cs="Arial"/>
          <w:b/>
          <w:color w:val="262626" w:themeColor="text1" w:themeTint="D9"/>
          <w:sz w:val="20"/>
          <w:szCs w:val="20"/>
        </w:rPr>
        <w:t>C.___________________</w:t>
      </w:r>
    </w:p>
    <w:p w:rsidR="000D5A7C" w:rsidRDefault="00174AFC" w:rsidP="000D5A7C">
      <w:pPr>
        <w:spacing w:after="0" w:line="240" w:lineRule="auto"/>
        <w:jc w:val="center"/>
        <w:outlineLvl w:val="2"/>
        <w:rPr>
          <w:rFonts w:cs="Arial"/>
          <w:b/>
          <w:color w:val="262626" w:themeColor="text1" w:themeTint="D9"/>
          <w:sz w:val="20"/>
          <w:szCs w:val="20"/>
        </w:rPr>
      </w:pPr>
      <w:r>
        <w:rPr>
          <w:rFonts w:cs="Arial"/>
          <w:color w:val="262626" w:themeColor="text1" w:themeTint="D9"/>
          <w:szCs w:val="20"/>
        </w:rPr>
        <w:t>Presidente</w:t>
      </w:r>
      <w:r>
        <w:rPr>
          <w:rFonts w:cs="Arial"/>
          <w:color w:val="262626" w:themeColor="text1" w:themeTint="D9"/>
          <w:szCs w:val="20"/>
        </w:rPr>
        <w:t>(a)</w:t>
      </w:r>
      <w:r>
        <w:rPr>
          <w:rFonts w:cs="Arial"/>
          <w:color w:val="262626" w:themeColor="text1" w:themeTint="D9"/>
          <w:szCs w:val="20"/>
        </w:rPr>
        <w:t xml:space="preserve"> Constitucional del Municipio de _______, Guerrero</w:t>
      </w:r>
      <w:r>
        <w:rPr>
          <w:rFonts w:cs="Arial"/>
          <w:color w:val="262626" w:themeColor="text1" w:themeTint="D9"/>
          <w:szCs w:val="20"/>
        </w:rPr>
        <w:t>.</w:t>
      </w:r>
    </w:p>
    <w:p w:rsidR="000D5A7C" w:rsidRDefault="000D5A7C" w:rsidP="000D5A7C">
      <w:pPr>
        <w:spacing w:after="0" w:line="240" w:lineRule="auto"/>
        <w:jc w:val="center"/>
        <w:outlineLvl w:val="2"/>
        <w:rPr>
          <w:rFonts w:cs="Arial"/>
          <w:b/>
          <w:color w:val="262626" w:themeColor="text1" w:themeTint="D9"/>
          <w:sz w:val="20"/>
          <w:szCs w:val="20"/>
        </w:rPr>
      </w:pPr>
      <w:bookmarkStart w:id="3" w:name="_GoBack"/>
      <w:bookmarkEnd w:id="3"/>
    </w:p>
    <w:p w:rsidR="000D5A7C" w:rsidRDefault="000D5A7C" w:rsidP="000D5A7C">
      <w:pPr>
        <w:spacing w:after="0" w:line="240" w:lineRule="auto"/>
        <w:jc w:val="center"/>
        <w:outlineLvl w:val="2"/>
        <w:rPr>
          <w:rFonts w:cs="Arial"/>
          <w:b/>
          <w:color w:val="262626" w:themeColor="text1" w:themeTint="D9"/>
          <w:sz w:val="20"/>
          <w:szCs w:val="20"/>
        </w:rPr>
      </w:pPr>
    </w:p>
    <w:p w:rsidR="000D5A7C" w:rsidRPr="009C5920" w:rsidRDefault="000D5A7C" w:rsidP="000D5A7C">
      <w:pPr>
        <w:spacing w:after="0" w:line="240" w:lineRule="auto"/>
        <w:jc w:val="center"/>
        <w:outlineLvl w:val="2"/>
        <w:rPr>
          <w:rFonts w:cs="Arial"/>
          <w:b/>
          <w:color w:val="262626" w:themeColor="text1" w:themeTint="D9"/>
          <w:sz w:val="20"/>
          <w:szCs w:val="20"/>
        </w:rPr>
      </w:pPr>
      <w:r w:rsidRPr="009C5920">
        <w:rPr>
          <w:rFonts w:cs="Arial"/>
          <w:b/>
          <w:color w:val="262626" w:themeColor="text1" w:themeTint="D9"/>
          <w:sz w:val="20"/>
          <w:szCs w:val="20"/>
        </w:rPr>
        <w:t>Especificaciones Técnicas para la generación de la copia o respaldo de la Base de Datos del Sistema Contable.</w:t>
      </w:r>
    </w:p>
    <w:p w:rsidR="000D5A7C" w:rsidRPr="009C5920" w:rsidRDefault="000D5A7C" w:rsidP="000D5A7C">
      <w:pPr>
        <w:spacing w:after="0" w:line="240" w:lineRule="auto"/>
        <w:jc w:val="center"/>
        <w:outlineLvl w:val="2"/>
        <w:rPr>
          <w:rFonts w:cs="Arial"/>
          <w:b/>
          <w:color w:val="262626" w:themeColor="text1" w:themeTint="D9"/>
          <w:sz w:val="20"/>
          <w:szCs w:val="20"/>
        </w:rPr>
      </w:pPr>
    </w:p>
    <w:p w:rsidR="000D5A7C" w:rsidRPr="009C5920" w:rsidRDefault="000D5A7C" w:rsidP="000D5A7C">
      <w:pPr>
        <w:spacing w:after="0"/>
        <w:jc w:val="left"/>
        <w:outlineLvl w:val="2"/>
        <w:rPr>
          <w:rFonts w:cs="Arial"/>
          <w:color w:val="262626" w:themeColor="text1" w:themeTint="D9"/>
          <w:sz w:val="20"/>
          <w:szCs w:val="20"/>
        </w:rPr>
      </w:pPr>
      <w:r w:rsidRPr="009C5920">
        <w:rPr>
          <w:rFonts w:cs="Arial"/>
          <w:color w:val="262626" w:themeColor="text1" w:themeTint="D9"/>
          <w:sz w:val="20"/>
          <w:szCs w:val="20"/>
        </w:rPr>
        <w:t>Las bases de datos deben ser generadas con todas sus tablas, y de acuerdo al formato que se use, se deberán atender las siguientes especificaciones:</w:t>
      </w:r>
    </w:p>
    <w:p w:rsidR="000D5A7C" w:rsidRPr="00382616" w:rsidRDefault="000D5A7C" w:rsidP="000D5A7C">
      <w:pPr>
        <w:spacing w:after="0"/>
        <w:jc w:val="left"/>
        <w:outlineLvl w:val="2"/>
        <w:rPr>
          <w:rFonts w:cs="Arial"/>
          <w:color w:val="262626" w:themeColor="text1" w:themeTint="D9"/>
          <w:sz w:val="20"/>
          <w:szCs w:val="20"/>
        </w:rPr>
      </w:pPr>
    </w:p>
    <w:tbl>
      <w:tblPr>
        <w:tblStyle w:val="Tablaconcuadrcula"/>
        <w:tblW w:w="0" w:type="auto"/>
        <w:jc w:val="center"/>
        <w:tblLook w:val="04A0" w:firstRow="1" w:lastRow="0" w:firstColumn="1" w:lastColumn="0" w:noHBand="0" w:noVBand="1"/>
      </w:tblPr>
      <w:tblGrid>
        <w:gridCol w:w="4090"/>
        <w:gridCol w:w="4090"/>
      </w:tblGrid>
      <w:tr w:rsidR="000D5A7C" w:rsidRPr="00382616" w:rsidTr="00CF48E0">
        <w:trPr>
          <w:trHeight w:val="385"/>
          <w:jc w:val="center"/>
        </w:trPr>
        <w:tc>
          <w:tcPr>
            <w:tcW w:w="4090" w:type="dxa"/>
            <w:shd w:val="clear" w:color="auto" w:fill="D9D9D9" w:themeFill="background1" w:themeFillShade="D9"/>
            <w:vAlign w:val="center"/>
          </w:tcPr>
          <w:p w:rsidR="000D5A7C" w:rsidRPr="00382616" w:rsidRDefault="000D5A7C" w:rsidP="00CF48E0">
            <w:pPr>
              <w:jc w:val="center"/>
              <w:rPr>
                <w:rFonts w:cs="Arial"/>
                <w:b/>
                <w:bCs/>
                <w:color w:val="222222"/>
                <w:sz w:val="16"/>
                <w:szCs w:val="16"/>
                <w:lang w:eastAsia="es-MX"/>
              </w:rPr>
            </w:pPr>
            <w:r w:rsidRPr="00382616">
              <w:rPr>
                <w:rFonts w:cs="Arial"/>
                <w:b/>
                <w:bCs/>
                <w:color w:val="222222"/>
                <w:sz w:val="16"/>
                <w:szCs w:val="16"/>
                <w:lang w:eastAsia="es-MX"/>
              </w:rPr>
              <w:t>Formato de Base de Datos</w:t>
            </w:r>
          </w:p>
        </w:tc>
        <w:tc>
          <w:tcPr>
            <w:tcW w:w="4090" w:type="dxa"/>
            <w:shd w:val="clear" w:color="auto" w:fill="D9D9D9" w:themeFill="background1" w:themeFillShade="D9"/>
            <w:vAlign w:val="center"/>
          </w:tcPr>
          <w:p w:rsidR="000D5A7C" w:rsidRPr="00382616" w:rsidRDefault="000D5A7C" w:rsidP="00CF48E0">
            <w:pPr>
              <w:jc w:val="center"/>
              <w:rPr>
                <w:rFonts w:cs="Arial"/>
                <w:b/>
                <w:bCs/>
                <w:color w:val="222222"/>
                <w:sz w:val="16"/>
                <w:szCs w:val="16"/>
                <w:lang w:eastAsia="es-MX"/>
              </w:rPr>
            </w:pPr>
            <w:r w:rsidRPr="00382616">
              <w:rPr>
                <w:rFonts w:cs="Arial"/>
                <w:b/>
                <w:bCs/>
                <w:color w:val="222222"/>
                <w:sz w:val="16"/>
                <w:szCs w:val="16"/>
                <w:lang w:eastAsia="es-MX"/>
              </w:rPr>
              <w:t>Especificaciones técnicas</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Microsoft SQL Server</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color w:val="222222"/>
                <w:sz w:val="16"/>
                <w:szCs w:val="16"/>
                <w:lang w:eastAsia="es-MX"/>
              </w:rPr>
              <w:t>El respaldo deberá ser generado en un archivo con extensión .BAK</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FireBird</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color w:val="222222"/>
                <w:sz w:val="16"/>
                <w:szCs w:val="16"/>
                <w:lang w:eastAsia="es-MX"/>
              </w:rPr>
              <w:t>Copia del archivo con extensión .FDB del sistema contable.</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MariaDB</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color w:val="222222"/>
                <w:sz w:val="16"/>
                <w:szCs w:val="16"/>
                <w:lang w:eastAsia="es-MX"/>
              </w:rPr>
              <w:t>El respaldo deberá ser generado por exportación desde el servidor MariaDB, en un archivo con extensión .SQL que incluya las instrucciones de creación de base de datos, tablas e inserción de todos los datos del sistema contable.</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Microsoft Access</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bCs/>
                <w:color w:val="222222"/>
                <w:sz w:val="16"/>
                <w:szCs w:val="16"/>
                <w:lang w:eastAsia="es-MX"/>
              </w:rPr>
              <w:t>Copia de los archivos con extensión. MDB o .accdb</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4040A1">
              <w:rPr>
                <w:rFonts w:cs="Arial"/>
                <w:b/>
                <w:bCs/>
                <w:color w:val="222222"/>
                <w:sz w:val="16"/>
                <w:szCs w:val="16"/>
                <w:lang w:eastAsia="es-MX"/>
              </w:rPr>
              <w:t>Cualquier otro tipo de bases de datos</w:t>
            </w:r>
          </w:p>
        </w:tc>
        <w:tc>
          <w:tcPr>
            <w:tcW w:w="4090" w:type="dxa"/>
            <w:vAlign w:val="center"/>
          </w:tcPr>
          <w:p w:rsidR="000D5A7C" w:rsidRPr="00382616" w:rsidRDefault="000D5A7C" w:rsidP="00CF48E0">
            <w:pPr>
              <w:rPr>
                <w:rFonts w:cs="Arial"/>
                <w:bCs/>
                <w:color w:val="222222"/>
                <w:sz w:val="16"/>
                <w:szCs w:val="16"/>
                <w:lang w:eastAsia="es-MX"/>
              </w:rPr>
            </w:pPr>
            <w:r w:rsidRPr="004040A1">
              <w:rPr>
                <w:rFonts w:cs="Arial"/>
                <w:bCs/>
                <w:color w:val="222222"/>
                <w:sz w:val="16"/>
                <w:szCs w:val="16"/>
                <w:lang w:eastAsia="es-MX"/>
              </w:rPr>
              <w:t>El respaldo deberá ser generado por exportación en un archivo con extensión .SQL que incluya las instrucciones de creación de base de datos, tablas e inserción de los datos</w:t>
            </w:r>
            <w:r>
              <w:rPr>
                <w:rFonts w:cs="Arial"/>
                <w:bCs/>
                <w:color w:val="222222"/>
                <w:sz w:val="16"/>
                <w:szCs w:val="16"/>
                <w:lang w:eastAsia="es-MX"/>
              </w:rPr>
              <w:t>.</w:t>
            </w:r>
          </w:p>
        </w:tc>
      </w:tr>
      <w:tr w:rsidR="000D5A7C" w:rsidRPr="00382616" w:rsidTr="006E6368">
        <w:trPr>
          <w:trHeight w:val="385"/>
          <w:jc w:val="center"/>
        </w:trPr>
        <w:tc>
          <w:tcPr>
            <w:tcW w:w="8180" w:type="dxa"/>
            <w:gridSpan w:val="2"/>
            <w:vAlign w:val="center"/>
          </w:tcPr>
          <w:p w:rsidR="000D5A7C" w:rsidRPr="004040A1" w:rsidRDefault="000D5A7C" w:rsidP="00CF48E0">
            <w:pPr>
              <w:rPr>
                <w:rFonts w:cs="Arial"/>
                <w:bCs/>
                <w:color w:val="222222"/>
                <w:sz w:val="16"/>
                <w:szCs w:val="16"/>
                <w:lang w:eastAsia="es-MX"/>
              </w:rPr>
            </w:pPr>
            <w:r w:rsidRPr="000D5A7C">
              <w:rPr>
                <w:rFonts w:cs="Arial"/>
                <w:b/>
                <w:bCs/>
                <w:color w:val="222222"/>
                <w:sz w:val="20"/>
                <w:szCs w:val="16"/>
                <w:lang w:eastAsia="es-MX"/>
              </w:rPr>
              <w:t>Nota:</w:t>
            </w:r>
            <w:r w:rsidR="00E3332E" w:rsidRPr="00E3332E">
              <w:rPr>
                <w:rFonts w:cs="Arial"/>
                <w:b/>
                <w:bCs/>
                <w:color w:val="222222"/>
                <w:sz w:val="20"/>
                <w:szCs w:val="16"/>
                <w:lang w:eastAsia="es-MX"/>
              </w:rPr>
              <w:t xml:space="preserve"> El sistema</w:t>
            </w:r>
            <w:r w:rsidRPr="00E3332E">
              <w:rPr>
                <w:rFonts w:cs="Arial"/>
                <w:b/>
                <w:bCs/>
                <w:color w:val="222222"/>
                <w:sz w:val="20"/>
                <w:szCs w:val="16"/>
                <w:lang w:eastAsia="es-MX"/>
              </w:rPr>
              <w:t xml:space="preserve"> co</w:t>
            </w:r>
            <w:r w:rsidR="00E3332E" w:rsidRPr="00E3332E">
              <w:rPr>
                <w:rFonts w:cs="Arial"/>
                <w:b/>
                <w:bCs/>
                <w:color w:val="222222"/>
                <w:sz w:val="20"/>
                <w:szCs w:val="16"/>
                <w:lang w:eastAsia="es-MX"/>
              </w:rPr>
              <w:t>ntable deberá</w:t>
            </w:r>
            <w:r w:rsidRPr="00E3332E">
              <w:rPr>
                <w:rFonts w:cs="Arial"/>
                <w:b/>
                <w:bCs/>
                <w:color w:val="222222"/>
                <w:sz w:val="20"/>
                <w:szCs w:val="16"/>
                <w:lang w:eastAsia="es-MX"/>
              </w:rPr>
              <w:t xml:space="preserve"> con</w:t>
            </w:r>
            <w:r w:rsidR="00395427">
              <w:rPr>
                <w:rFonts w:cs="Arial"/>
                <w:b/>
                <w:bCs/>
                <w:color w:val="222222"/>
                <w:sz w:val="20"/>
                <w:szCs w:val="16"/>
                <w:lang w:eastAsia="es-MX"/>
              </w:rPr>
              <w:t>tar con la tabla de archivos xml</w:t>
            </w:r>
            <w:r w:rsidRPr="00E3332E">
              <w:rPr>
                <w:rFonts w:cs="Arial"/>
                <w:b/>
                <w:bCs/>
                <w:color w:val="222222"/>
                <w:sz w:val="20"/>
                <w:szCs w:val="16"/>
                <w:lang w:eastAsia="es-MX"/>
              </w:rPr>
              <w:t>.</w:t>
            </w:r>
          </w:p>
        </w:tc>
      </w:tr>
    </w:tbl>
    <w:p w:rsidR="000D5A7C" w:rsidRPr="009C5920" w:rsidRDefault="000D5A7C" w:rsidP="000D5A7C">
      <w:pPr>
        <w:shd w:val="clear" w:color="auto" w:fill="FFFFFF"/>
        <w:rPr>
          <w:rFonts w:cs="Arial"/>
          <w:color w:val="222222"/>
          <w:sz w:val="20"/>
          <w:szCs w:val="20"/>
          <w:lang w:eastAsia="es-MX"/>
        </w:rPr>
      </w:pPr>
    </w:p>
    <w:p w:rsidR="000D5A7C" w:rsidRPr="00395427" w:rsidRDefault="000D5A7C" w:rsidP="000D5A7C">
      <w:pPr>
        <w:shd w:val="clear" w:color="auto" w:fill="FFFFFF"/>
        <w:ind w:left="1410" w:hanging="1410"/>
        <w:rPr>
          <w:rFonts w:cs="Arial"/>
          <w:color w:val="222222"/>
          <w:sz w:val="20"/>
          <w:szCs w:val="20"/>
          <w:lang w:eastAsia="es-MX"/>
        </w:rPr>
      </w:pPr>
      <w:r w:rsidRPr="00395427">
        <w:rPr>
          <w:rFonts w:cs="Arial"/>
          <w:b/>
          <w:color w:val="222222"/>
          <w:sz w:val="20"/>
          <w:szCs w:val="20"/>
          <w:lang w:eastAsia="es-MX"/>
        </w:rPr>
        <w:t xml:space="preserve">Importante: </w:t>
      </w:r>
      <w:r w:rsidRPr="00395427">
        <w:rPr>
          <w:rFonts w:cs="Arial"/>
          <w:b/>
          <w:color w:val="222222"/>
          <w:sz w:val="20"/>
          <w:szCs w:val="20"/>
          <w:lang w:eastAsia="es-MX"/>
        </w:rPr>
        <w:tab/>
      </w:r>
      <w:r w:rsidRPr="00395427">
        <w:rPr>
          <w:rFonts w:cs="Arial"/>
          <w:color w:val="222222"/>
          <w:sz w:val="20"/>
          <w:szCs w:val="20"/>
          <w:lang w:eastAsia="es-MX"/>
        </w:rPr>
        <w:t>Las balanzas de comprobación requeridas en el numeral 4.2.21. de los</w:t>
      </w:r>
      <w:r w:rsidRPr="00395427">
        <w:rPr>
          <w:rFonts w:cs="Arial"/>
          <w:color w:val="262626" w:themeColor="text1" w:themeTint="D9"/>
          <w:sz w:val="20"/>
          <w:szCs w:val="20"/>
        </w:rPr>
        <w:t xml:space="preserve"> Criterios para la integración y presentación de la Cuenta P</w:t>
      </w:r>
      <w:r w:rsidR="00395427" w:rsidRPr="00395427">
        <w:rPr>
          <w:rFonts w:cs="Arial"/>
          <w:color w:val="262626" w:themeColor="text1" w:themeTint="D9"/>
          <w:sz w:val="20"/>
          <w:szCs w:val="20"/>
        </w:rPr>
        <w:t>ública del ejercicio fiscal 2023</w:t>
      </w:r>
      <w:r w:rsidRPr="00395427">
        <w:rPr>
          <w:rFonts w:cs="Arial"/>
          <w:color w:val="222222"/>
          <w:sz w:val="20"/>
          <w:szCs w:val="20"/>
          <w:lang w:eastAsia="es-MX"/>
        </w:rPr>
        <w:t>, deberán ser generadas en la misma fecha e</w:t>
      </w:r>
      <w:r w:rsidR="00395427" w:rsidRPr="00395427">
        <w:rPr>
          <w:rFonts w:cs="Arial"/>
          <w:color w:val="222222"/>
          <w:sz w:val="20"/>
          <w:szCs w:val="20"/>
          <w:lang w:eastAsia="es-MX"/>
        </w:rPr>
        <w:t xml:space="preserve">n que se genere </w:t>
      </w:r>
      <w:r w:rsidRPr="00395427">
        <w:rPr>
          <w:rFonts w:cs="Arial"/>
          <w:color w:val="222222"/>
          <w:sz w:val="20"/>
          <w:szCs w:val="20"/>
          <w:lang w:eastAsia="es-MX"/>
        </w:rPr>
        <w:t>la copia o respaldo de la Base de Datos del sistema contable.</w:t>
      </w:r>
    </w:p>
    <w:p w:rsidR="000D5A7C" w:rsidRPr="009C5920" w:rsidRDefault="000D5A7C" w:rsidP="000D5A7C">
      <w:pPr>
        <w:shd w:val="clear" w:color="auto" w:fill="FFFFFF"/>
        <w:jc w:val="center"/>
        <w:rPr>
          <w:rFonts w:cs="Arial"/>
          <w:b/>
          <w:color w:val="222222"/>
          <w:sz w:val="20"/>
          <w:szCs w:val="20"/>
          <w:lang w:eastAsia="es-MX"/>
        </w:rPr>
      </w:pPr>
    </w:p>
    <w:p w:rsidR="000D5A7C" w:rsidRDefault="000D5A7C" w:rsidP="000D5A7C">
      <w:pPr>
        <w:shd w:val="clear" w:color="auto" w:fill="FFFFFF"/>
        <w:jc w:val="center"/>
        <w:rPr>
          <w:rFonts w:cs="Arial"/>
          <w:b/>
          <w:color w:val="222222"/>
          <w:sz w:val="20"/>
          <w:szCs w:val="20"/>
          <w:lang w:eastAsia="es-MX"/>
        </w:rPr>
      </w:pPr>
      <w:r w:rsidRPr="009C5920">
        <w:rPr>
          <w:rFonts w:cs="Arial"/>
          <w:b/>
          <w:color w:val="222222"/>
          <w:sz w:val="20"/>
          <w:szCs w:val="20"/>
          <w:lang w:eastAsia="es-MX"/>
        </w:rPr>
        <w:t>Consideraciones:</w:t>
      </w:r>
    </w:p>
    <w:p w:rsidR="000D5A7C" w:rsidRPr="009C5920" w:rsidRDefault="000D5A7C" w:rsidP="000D5A7C">
      <w:pPr>
        <w:shd w:val="clear" w:color="auto" w:fill="FFFFFF"/>
        <w:jc w:val="center"/>
        <w:rPr>
          <w:rFonts w:cs="Arial"/>
          <w:b/>
          <w:color w:val="222222"/>
          <w:sz w:val="20"/>
          <w:szCs w:val="20"/>
          <w:lang w:eastAsia="es-MX"/>
        </w:rPr>
      </w:pPr>
    </w:p>
    <w:p w:rsidR="000D5A7C" w:rsidRPr="009C5920" w:rsidRDefault="000D5A7C" w:rsidP="000D5A7C">
      <w:pPr>
        <w:pStyle w:val="Prrafodelista"/>
        <w:numPr>
          <w:ilvl w:val="0"/>
          <w:numId w:val="1"/>
        </w:numPr>
        <w:shd w:val="clear" w:color="auto" w:fill="FFFFFF"/>
        <w:jc w:val="both"/>
        <w:rPr>
          <w:rFonts w:ascii="Arial" w:hAnsi="Arial" w:cs="Arial"/>
          <w:color w:val="222222"/>
          <w:sz w:val="20"/>
          <w:szCs w:val="20"/>
          <w:lang w:val="es-ES" w:eastAsia="es-MX"/>
        </w:rPr>
      </w:pPr>
      <w:r>
        <w:rPr>
          <w:rFonts w:ascii="Arial" w:hAnsi="Arial" w:cs="Arial"/>
          <w:color w:val="222222"/>
          <w:sz w:val="20"/>
          <w:szCs w:val="20"/>
          <w:lang w:val="es-ES" w:eastAsia="es-MX"/>
        </w:rPr>
        <w:t>L</w:t>
      </w:r>
      <w:r w:rsidRPr="009C5920">
        <w:rPr>
          <w:rFonts w:ascii="Arial" w:hAnsi="Arial" w:cs="Arial"/>
          <w:color w:val="222222"/>
          <w:sz w:val="20"/>
          <w:szCs w:val="20"/>
          <w:lang w:val="es-ES" w:eastAsia="es-MX"/>
        </w:rPr>
        <w:t xml:space="preserve">o anterior es con la finalidad de restaurar la contabilidad completa de las entidades fiscalizables, por tal motivo, se </w:t>
      </w:r>
      <w:r w:rsidRPr="009C5920">
        <w:rPr>
          <w:rFonts w:ascii="Arial" w:hAnsi="Arial" w:cs="Arial"/>
          <w:b/>
          <w:bCs/>
          <w:color w:val="222222"/>
          <w:sz w:val="20"/>
          <w:szCs w:val="20"/>
          <w:shd w:val="clear" w:color="auto" w:fill="FFFFFF"/>
          <w:lang w:val="es-ES"/>
        </w:rPr>
        <w:t>deberá incluir la totalidad de las tablas utilizadas por el sistema contable. </w:t>
      </w:r>
    </w:p>
    <w:p w:rsidR="000D5A7C" w:rsidRDefault="000D5A7C" w:rsidP="000D5A7C">
      <w:pPr>
        <w:pStyle w:val="Prrafodelista"/>
        <w:shd w:val="clear" w:color="auto" w:fill="FFFFFF"/>
        <w:ind w:left="360"/>
        <w:jc w:val="both"/>
        <w:rPr>
          <w:rFonts w:ascii="Arial" w:hAnsi="Arial" w:cs="Arial"/>
          <w:color w:val="222222"/>
          <w:sz w:val="20"/>
          <w:szCs w:val="20"/>
          <w:lang w:val="es-ES" w:eastAsia="es-MX"/>
        </w:rPr>
      </w:pPr>
    </w:p>
    <w:p w:rsidR="000D5A7C" w:rsidRPr="009C5920" w:rsidRDefault="000D5A7C" w:rsidP="000D5A7C">
      <w:pPr>
        <w:pStyle w:val="Prrafodelista"/>
        <w:shd w:val="clear" w:color="auto" w:fill="FFFFFF"/>
        <w:ind w:left="360"/>
        <w:jc w:val="both"/>
        <w:rPr>
          <w:rFonts w:ascii="Arial" w:hAnsi="Arial" w:cs="Arial"/>
          <w:color w:val="222222"/>
          <w:sz w:val="20"/>
          <w:szCs w:val="20"/>
          <w:lang w:val="es-ES" w:eastAsia="es-MX"/>
        </w:rPr>
      </w:pPr>
    </w:p>
    <w:p w:rsidR="003346D4" w:rsidRDefault="000D5A7C" w:rsidP="000D5A7C">
      <w:pPr>
        <w:pStyle w:val="Prrafodelista"/>
        <w:numPr>
          <w:ilvl w:val="0"/>
          <w:numId w:val="1"/>
        </w:numPr>
        <w:shd w:val="clear" w:color="auto" w:fill="FFFFFF"/>
        <w:jc w:val="both"/>
      </w:pPr>
      <w:r w:rsidRPr="009C5920">
        <w:rPr>
          <w:rFonts w:ascii="Arial" w:hAnsi="Arial" w:cs="Arial"/>
          <w:color w:val="222222"/>
          <w:sz w:val="20"/>
          <w:szCs w:val="20"/>
          <w:lang w:val="es-ES" w:eastAsia="es-MX"/>
        </w:rPr>
        <w:t>En caso de que el sistema contable implementado no utilice alguna de las bases de datos mencionadas anteriormente, es necesario que se ponga en contacto con la Auditoría Superior del Estado de Guerrero para solicitar más información.</w:t>
      </w:r>
      <w:r>
        <w:t xml:space="preserve"> </w:t>
      </w:r>
    </w:p>
    <w:sectPr w:rsidR="003346D4" w:rsidSect="00E3332E">
      <w:footerReference w:type="even" r:id="rId7"/>
      <w:footerReference w:type="default" r:id="rId8"/>
      <w:pgSz w:w="12240" w:h="15840" w:code="1"/>
      <w:pgMar w:top="1134" w:right="1327" w:bottom="1276" w:left="1843" w:header="709" w:footer="11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EBC" w:rsidRDefault="00F91EBC" w:rsidP="000D5A7C">
      <w:pPr>
        <w:spacing w:before="0" w:after="0" w:line="240" w:lineRule="auto"/>
      </w:pPr>
      <w:r>
        <w:separator/>
      </w:r>
    </w:p>
  </w:endnote>
  <w:endnote w:type="continuationSeparator" w:id="0">
    <w:p w:rsidR="00F91EBC" w:rsidRDefault="00F91EBC" w:rsidP="000D5A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03C" w:rsidRDefault="001173C7">
    <w:pPr>
      <w:pStyle w:val="Piedepgina"/>
    </w:pPr>
    <w:r>
      <w:rPr>
        <w:b/>
        <w:noProof/>
        <w:lang w:eastAsia="es-MX"/>
      </w:rPr>
      <mc:AlternateContent>
        <mc:Choice Requires="wps">
          <w:drawing>
            <wp:anchor distT="0" distB="0" distL="114300" distR="114300" simplePos="0" relativeHeight="251659264" behindDoc="0" locked="0" layoutInCell="1" allowOverlap="1" wp14:anchorId="368A0AFC" wp14:editId="68D43B0A">
              <wp:simplePos x="0" y="0"/>
              <wp:positionH relativeFrom="column">
                <wp:posOffset>-75260</wp:posOffset>
              </wp:positionH>
              <wp:positionV relativeFrom="paragraph">
                <wp:posOffset>19050</wp:posOffset>
              </wp:positionV>
              <wp:extent cx="359410" cy="359410"/>
              <wp:effectExtent l="19050" t="19050" r="21590" b="40640"/>
              <wp:wrapNone/>
              <wp:docPr id="82" name="Rombo 82"/>
              <wp:cNvGraphicFramePr/>
              <a:graphic xmlns:a="http://schemas.openxmlformats.org/drawingml/2006/main">
                <a:graphicData uri="http://schemas.microsoft.com/office/word/2010/wordprocessingShape">
                  <wps:wsp>
                    <wps:cNvSpPr/>
                    <wps:spPr>
                      <a:xfrm>
                        <a:off x="0" y="0"/>
                        <a:ext cx="359410" cy="359410"/>
                      </a:xfrm>
                      <a:prstGeom prst="diamond">
                        <a:avLst/>
                      </a:prstGeom>
                      <a:solidFill>
                        <a:srgbClr val="640C00"/>
                      </a:solidFill>
                      <a:ln>
                        <a:solidFill>
                          <a:srgbClr val="640C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103C" w:rsidRPr="00945B54" w:rsidRDefault="001173C7" w:rsidP="00496DB1">
                          <w:pPr>
                            <w:spacing w:before="0" w:after="0" w:line="240" w:lineRule="auto"/>
                            <w:jc w:val="center"/>
                            <w:rPr>
                              <w:color w:val="FFFFFF" w:themeColor="background1"/>
                              <w:sz w:val="10"/>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pP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begin"/>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instrText>PAGE   \* MERGEFORMAT</w:instrTex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separate"/>
                          </w:r>
                          <w:r w:rsidRPr="009C5920">
                            <w:rPr>
                              <w:noProof/>
                              <w:color w:val="FFFFFF" w:themeColor="background1"/>
                              <w:sz w:val="16"/>
                              <w:lang w:val="es-ES"/>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t>2</w: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368A0AFC" id="_x0000_t4" coordsize="21600,21600" o:spt="4" path="m10800,l,10800,10800,21600,21600,10800xe">
              <v:stroke joinstyle="miter"/>
              <v:path gradientshapeok="t" o:connecttype="rect" textboxrect="5400,5400,16200,16200"/>
            </v:shapetype>
            <v:shape id="Rombo 82" o:spid="_x0000_s1027" type="#_x0000_t4" style="position:absolute;left:0;text-align:left;margin-left:-5.95pt;margin-top:1.5pt;width:28.3pt;height:2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" fillcolor="#640c00" strokecolor="#640c00" strokeweight="1pt">
              <v:textbox inset="0,0,0,0">
                <w:txbxContent>
                  <w:p w:rsidR="00C4103C" w:rsidRPr="00945B54" w:rsidRDefault="001173C7" w:rsidP="00496DB1">
                    <w:pPr>
                      <w:spacing w:before="0" w:after="0" w:line="240" w:lineRule="auto"/>
                      <w:jc w:val="center"/>
                      <w:rPr>
                        <w:color w:val="FFFFFF" w:themeColor="background1"/>
                        <w:sz w:val="10"/>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pP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begin"/>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instrText>PAGE   \* MERGEFORMAT</w:instrTex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separate"/>
                    </w:r>
                    <w:r w:rsidRPr="009C5920">
                      <w:rPr>
                        <w:noProof/>
                        <w:color w:val="FFFFFF" w:themeColor="background1"/>
                        <w:sz w:val="16"/>
                        <w:lang w:val="es-ES"/>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t>2</w: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03C" w:rsidRDefault="00F91EBC" w:rsidP="00A37F21">
    <w:pPr>
      <w:pStyle w:val="Piedepgina"/>
      <w:jc w:val="right"/>
    </w:pPr>
  </w:p>
  <w:p w:rsidR="00C4103C" w:rsidRDefault="00F91EBC" w:rsidP="00A37F21">
    <w:pPr>
      <w:pStyle w:val="Piedepgina"/>
      <w:jc w:val="right"/>
    </w:pPr>
  </w:p>
  <w:p w:rsidR="00C4103C" w:rsidRDefault="00F91EBC" w:rsidP="00A37F21">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EBC" w:rsidRDefault="00F91EBC" w:rsidP="000D5A7C">
      <w:pPr>
        <w:spacing w:before="0" w:after="0" w:line="240" w:lineRule="auto"/>
      </w:pPr>
      <w:r>
        <w:separator/>
      </w:r>
    </w:p>
  </w:footnote>
  <w:footnote w:type="continuationSeparator" w:id="0">
    <w:p w:rsidR="00F91EBC" w:rsidRDefault="00F91EBC" w:rsidP="000D5A7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D644A"/>
    <w:multiLevelType w:val="hybridMultilevel"/>
    <w:tmpl w:val="C644B888"/>
    <w:lvl w:ilvl="0" w:tplc="F07ECE96">
      <w:start w:val="1"/>
      <w:numFmt w:val="lowerLetter"/>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7C"/>
    <w:rsid w:val="000D5A7C"/>
    <w:rsid w:val="000E3C7C"/>
    <w:rsid w:val="000E6A13"/>
    <w:rsid w:val="001173C7"/>
    <w:rsid w:val="00174AFC"/>
    <w:rsid w:val="00225FE9"/>
    <w:rsid w:val="003346D4"/>
    <w:rsid w:val="00395427"/>
    <w:rsid w:val="00526731"/>
    <w:rsid w:val="006D300C"/>
    <w:rsid w:val="00B4539E"/>
    <w:rsid w:val="00E3332E"/>
    <w:rsid w:val="00F60CB8"/>
    <w:rsid w:val="00F91EBC"/>
    <w:rsid w:val="00FB1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EE6E7F-D0B2-476E-8113-E5D02784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A7C"/>
    <w:pPr>
      <w:spacing w:before="120" w:after="120" w:line="312" w:lineRule="auto"/>
      <w:jc w:val="both"/>
    </w:pPr>
    <w:rPr>
      <w:rFonts w:ascii="Arial" w:hAnsi="Arial"/>
      <w:color w:val="833C0B" w:themeColor="accent2" w:themeShade="8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0D5A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5A7C"/>
    <w:rPr>
      <w:rFonts w:ascii="Arial" w:hAnsi="Arial"/>
      <w:color w:val="833C0B" w:themeColor="accent2" w:themeShade="80"/>
      <w:lang w:val="es-MX"/>
    </w:rPr>
  </w:style>
  <w:style w:type="table" w:styleId="Tablaconcuadrcula">
    <w:name w:val="Table Grid"/>
    <w:basedOn w:val="Tablanormal"/>
    <w:uiPriority w:val="39"/>
    <w:rsid w:val="000D5A7C"/>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D5A7C"/>
    <w:pPr>
      <w:widowControl w:val="0"/>
      <w:spacing w:before="0" w:after="200" w:line="276" w:lineRule="auto"/>
      <w:ind w:left="720"/>
      <w:contextualSpacing/>
      <w:jc w:val="left"/>
    </w:pPr>
    <w:rPr>
      <w:rFonts w:asciiTheme="minorHAnsi" w:hAnsiTheme="minorHAnsi"/>
      <w:color w:val="auto"/>
    </w:rPr>
  </w:style>
  <w:style w:type="paragraph" w:styleId="Encabezado">
    <w:name w:val="header"/>
    <w:basedOn w:val="Normal"/>
    <w:link w:val="EncabezadoCar"/>
    <w:uiPriority w:val="99"/>
    <w:unhideWhenUsed/>
    <w:rsid w:val="000D5A7C"/>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0D5A7C"/>
    <w:rPr>
      <w:rFonts w:ascii="Arial" w:hAnsi="Arial"/>
      <w:color w:val="833C0B" w:themeColor="accent2" w:themeShade="80"/>
      <w:lang w:val="es-MX"/>
    </w:rPr>
  </w:style>
  <w:style w:type="paragraph" w:styleId="Textodeglobo">
    <w:name w:val="Balloon Text"/>
    <w:basedOn w:val="Normal"/>
    <w:link w:val="TextodegloboCar"/>
    <w:uiPriority w:val="99"/>
    <w:semiHidden/>
    <w:unhideWhenUsed/>
    <w:rsid w:val="00E3332E"/>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332E"/>
    <w:rPr>
      <w:rFonts w:ascii="Segoe UI" w:hAnsi="Segoe UI" w:cs="Segoe UI"/>
      <w:color w:val="833C0B" w:themeColor="accent2" w:themeShade="80"/>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469</Words>
  <Characters>2584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Rendón Simón</dc:creator>
  <cp:keywords/>
  <dc:description/>
  <cp:lastModifiedBy>Miguel Villaseñor Cabrera</cp:lastModifiedBy>
  <cp:revision>6</cp:revision>
  <cp:lastPrinted>2022-09-09T18:51:00Z</cp:lastPrinted>
  <dcterms:created xsi:type="dcterms:W3CDTF">2022-09-09T19:26:00Z</dcterms:created>
  <dcterms:modified xsi:type="dcterms:W3CDTF">2023-09-04T20:52:00Z</dcterms:modified>
</cp:coreProperties>
</file>